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D29" w:rsidRDefault="00524D29">
      <w:pPr>
        <w:suppressLineNumbers/>
        <w:tabs>
          <w:tab w:val="center" w:pos="4680"/>
        </w:tabs>
        <w:suppressAutoHyphens/>
        <w:jc w:val="center"/>
        <w:rPr>
          <w:rFonts w:ascii="Cataneo BT" w:hAnsi="Cataneo BT"/>
          <w:bCs/>
          <w:color w:val="000080"/>
          <w:sz w:val="56"/>
        </w:rPr>
      </w:pPr>
      <w:r>
        <w:rPr>
          <w:rFonts w:ascii="Cataneo BT" w:hAnsi="Cataneo BT"/>
          <w:bCs/>
          <w:color w:val="800000"/>
          <w:sz w:val="36"/>
        </w:rPr>
        <w:t xml:space="preserve">Romeo &amp; </w:t>
      </w:r>
      <w:r>
        <w:rPr>
          <w:rFonts w:ascii="Cataneo Swash BT" w:hAnsi="Cataneo Swash BT"/>
          <w:bCs/>
          <w:color w:val="800000"/>
          <w:sz w:val="36"/>
        </w:rPr>
        <w:t>J</w:t>
      </w:r>
      <w:r>
        <w:rPr>
          <w:rFonts w:ascii="Cataneo BT" w:hAnsi="Cataneo BT"/>
          <w:bCs/>
          <w:color w:val="800000"/>
          <w:sz w:val="36"/>
        </w:rPr>
        <w:t>ulie</w:t>
      </w:r>
      <w:r>
        <w:rPr>
          <w:rFonts w:ascii="Cataneo Swash BT" w:hAnsi="Cataneo Swash BT"/>
          <w:bCs/>
          <w:color w:val="800000"/>
          <w:sz w:val="36"/>
        </w:rPr>
        <w:t>t</w:t>
      </w:r>
      <w:r>
        <w:rPr>
          <w:rFonts w:ascii="Cataneo BT" w:hAnsi="Cataneo BT"/>
          <w:bCs/>
          <w:color w:val="800000"/>
          <w:sz w:val="36"/>
        </w:rPr>
        <w:t xml:space="preserve">:  </w:t>
      </w:r>
      <w:r>
        <w:rPr>
          <w:rFonts w:ascii="Cataneo Swash BT" w:hAnsi="Cataneo Swash BT"/>
          <w:bCs/>
          <w:color w:val="800000"/>
          <w:sz w:val="56"/>
        </w:rPr>
        <w:t>S</w:t>
      </w:r>
      <w:r>
        <w:rPr>
          <w:rFonts w:ascii="Cataneo BT" w:hAnsi="Cataneo BT"/>
          <w:bCs/>
          <w:color w:val="800000"/>
          <w:sz w:val="56"/>
        </w:rPr>
        <w:t xml:space="preserve">oliloquy </w:t>
      </w:r>
      <w:r>
        <w:rPr>
          <w:rFonts w:ascii="Cataneo Swash BT" w:hAnsi="Cataneo Swash BT"/>
          <w:bCs/>
          <w:color w:val="800000"/>
          <w:sz w:val="56"/>
        </w:rPr>
        <w:t>A</w:t>
      </w:r>
      <w:r>
        <w:rPr>
          <w:rFonts w:ascii="Cataneo BT" w:hAnsi="Cataneo BT"/>
          <w:bCs/>
          <w:color w:val="800000"/>
          <w:sz w:val="56"/>
        </w:rPr>
        <w:t>nalysis</w:t>
      </w:r>
    </w:p>
    <w:p w:rsidR="00524D29" w:rsidRDefault="00524D29">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p>
    <w:p w:rsidR="00524D29" w:rsidRDefault="00524D29">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r>
        <w:rPr>
          <w:rFonts w:ascii="Palatino" w:hAnsi="Palatino"/>
          <w:b/>
        </w:rPr>
        <w:t>Romeo’s soliloquies</w:t>
      </w:r>
      <w:r>
        <w:rPr>
          <w:rFonts w:ascii="Palatino" w:hAnsi="Palatino"/>
        </w:rPr>
        <w:t xml:space="preserve">   </w:t>
      </w:r>
    </w:p>
    <w:tbl>
      <w:tblPr>
        <w:tblW w:w="0" w:type="auto"/>
        <w:tblLayout w:type="fixed"/>
        <w:tblLook w:val="0000" w:firstRow="0" w:lastRow="0" w:firstColumn="0" w:lastColumn="0" w:noHBand="0" w:noVBand="0"/>
      </w:tblPr>
      <w:tblGrid>
        <w:gridCol w:w="648"/>
        <w:gridCol w:w="1800"/>
        <w:gridCol w:w="5490"/>
      </w:tblGrid>
      <w:tr w:rsidR="00524D29">
        <w:tblPrEx>
          <w:tblCellMar>
            <w:top w:w="0" w:type="dxa"/>
            <w:bottom w:w="0" w:type="dxa"/>
          </w:tblCellMar>
        </w:tblPrEx>
        <w:tc>
          <w:tcPr>
            <w:tcW w:w="648" w:type="dxa"/>
          </w:tcPr>
          <w:p w:rsidR="00524D29" w:rsidRDefault="00524D29">
            <w:pPr>
              <w:suppressAutoHyphens/>
              <w:rPr>
                <w:rFonts w:ascii="Palatino" w:hAnsi="Palatino"/>
                <w:sz w:val="22"/>
              </w:rPr>
            </w:pPr>
            <w:r>
              <w:rPr>
                <w:rFonts w:ascii="Palatino" w:hAnsi="Palatino"/>
                <w:sz w:val="22"/>
              </w:rPr>
              <w:t>1</w:t>
            </w:r>
          </w:p>
        </w:tc>
        <w:tc>
          <w:tcPr>
            <w:tcW w:w="1800" w:type="dxa"/>
          </w:tcPr>
          <w:p w:rsidR="00524D29" w:rsidRDefault="00524D29">
            <w:pPr>
              <w:suppressAutoHyphens/>
              <w:rPr>
                <w:rFonts w:ascii="Palatino" w:hAnsi="Palatino"/>
                <w:sz w:val="22"/>
              </w:rPr>
            </w:pPr>
            <w:r>
              <w:rPr>
                <w:rFonts w:ascii="Palatino" w:hAnsi="Palatino"/>
                <w:sz w:val="22"/>
              </w:rPr>
              <w:t>2.2.1-25 *</w:t>
            </w:r>
          </w:p>
        </w:tc>
        <w:tc>
          <w:tcPr>
            <w:tcW w:w="5490" w:type="dxa"/>
          </w:tcPr>
          <w:p w:rsidR="00524D29" w:rsidRDefault="00524D29">
            <w:pPr>
              <w:suppressAutoHyphens/>
              <w:rPr>
                <w:rFonts w:ascii="Palatino" w:hAnsi="Palatino"/>
                <w:sz w:val="22"/>
              </w:rPr>
            </w:pPr>
            <w:r>
              <w:rPr>
                <w:rFonts w:ascii="Palatino" w:hAnsi="Palatino"/>
                <w:sz w:val="22"/>
              </w:rPr>
              <w:t>He jests at scars that never felt a wound</w:t>
            </w:r>
          </w:p>
        </w:tc>
      </w:tr>
      <w:tr w:rsidR="00524D29">
        <w:tblPrEx>
          <w:tblCellMar>
            <w:top w:w="0" w:type="dxa"/>
            <w:bottom w:w="0" w:type="dxa"/>
          </w:tblCellMar>
        </w:tblPrEx>
        <w:tc>
          <w:tcPr>
            <w:tcW w:w="648" w:type="dxa"/>
          </w:tcPr>
          <w:p w:rsidR="00524D29" w:rsidRDefault="00524D29">
            <w:pPr>
              <w:suppressAutoHyphens/>
              <w:rPr>
                <w:rFonts w:ascii="Palatino" w:hAnsi="Palatino"/>
                <w:sz w:val="22"/>
              </w:rPr>
            </w:pPr>
          </w:p>
        </w:tc>
        <w:tc>
          <w:tcPr>
            <w:tcW w:w="1800" w:type="dxa"/>
          </w:tcPr>
          <w:p w:rsidR="00524D29" w:rsidRDefault="00524D29">
            <w:pPr>
              <w:suppressAutoHyphens/>
              <w:rPr>
                <w:rFonts w:ascii="Palatino" w:hAnsi="Palatino"/>
                <w:sz w:val="22"/>
              </w:rPr>
            </w:pPr>
          </w:p>
        </w:tc>
        <w:tc>
          <w:tcPr>
            <w:tcW w:w="5490" w:type="dxa"/>
          </w:tcPr>
          <w:p w:rsidR="00524D29" w:rsidRDefault="00524D29">
            <w:pPr>
              <w:suppressAutoHyphens/>
              <w:rPr>
                <w:rFonts w:ascii="Palatino" w:hAnsi="Palatino"/>
                <w:sz w:val="22"/>
              </w:rPr>
            </w:pPr>
          </w:p>
        </w:tc>
      </w:tr>
      <w:tr w:rsidR="00524D29">
        <w:tblPrEx>
          <w:tblCellMar>
            <w:top w:w="0" w:type="dxa"/>
            <w:bottom w:w="0" w:type="dxa"/>
          </w:tblCellMar>
        </w:tblPrEx>
        <w:tc>
          <w:tcPr>
            <w:tcW w:w="648" w:type="dxa"/>
          </w:tcPr>
          <w:p w:rsidR="00524D29" w:rsidRDefault="00524D29">
            <w:pPr>
              <w:suppressAutoHyphens/>
              <w:rPr>
                <w:rFonts w:ascii="Palatino" w:hAnsi="Palatino"/>
                <w:sz w:val="22"/>
              </w:rPr>
            </w:pPr>
          </w:p>
        </w:tc>
        <w:tc>
          <w:tcPr>
            <w:tcW w:w="1800" w:type="dxa"/>
          </w:tcPr>
          <w:p w:rsidR="00524D29" w:rsidRDefault="00524D29">
            <w:pPr>
              <w:suppressAutoHyphens/>
              <w:rPr>
                <w:rFonts w:ascii="Palatino" w:hAnsi="Palatino"/>
                <w:sz w:val="22"/>
              </w:rPr>
            </w:pPr>
          </w:p>
        </w:tc>
        <w:tc>
          <w:tcPr>
            <w:tcW w:w="5490" w:type="dxa"/>
          </w:tcPr>
          <w:p w:rsidR="00524D29" w:rsidRDefault="00524D29">
            <w:pPr>
              <w:suppressAutoHyphens/>
              <w:rPr>
                <w:rFonts w:ascii="Palatino" w:hAnsi="Palatino"/>
                <w:sz w:val="22"/>
              </w:rPr>
            </w:pPr>
          </w:p>
        </w:tc>
      </w:tr>
    </w:tbl>
    <w:p w:rsidR="00524D29" w:rsidRDefault="00524D29">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p>
    <w:p w:rsidR="00524D29" w:rsidRDefault="00524D29">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r>
        <w:rPr>
          <w:rFonts w:ascii="Palatino" w:hAnsi="Palatino"/>
          <w:b/>
        </w:rPr>
        <w:t>Juliet’s soliloquies</w:t>
      </w:r>
      <w:r>
        <w:rPr>
          <w:rFonts w:ascii="Palatino" w:hAnsi="Palatino"/>
        </w:rPr>
        <w:t xml:space="preserve">   </w:t>
      </w:r>
    </w:p>
    <w:tbl>
      <w:tblPr>
        <w:tblW w:w="0" w:type="auto"/>
        <w:tblLayout w:type="fixed"/>
        <w:tblLook w:val="0000" w:firstRow="0" w:lastRow="0" w:firstColumn="0" w:lastColumn="0" w:noHBand="0" w:noVBand="0"/>
      </w:tblPr>
      <w:tblGrid>
        <w:gridCol w:w="648"/>
        <w:gridCol w:w="1800"/>
        <w:gridCol w:w="5490"/>
      </w:tblGrid>
      <w:tr w:rsidR="00524D29">
        <w:tblPrEx>
          <w:tblCellMar>
            <w:top w:w="0" w:type="dxa"/>
            <w:bottom w:w="0" w:type="dxa"/>
          </w:tblCellMar>
        </w:tblPrEx>
        <w:tc>
          <w:tcPr>
            <w:tcW w:w="648" w:type="dxa"/>
          </w:tcPr>
          <w:p w:rsidR="00524D29" w:rsidRDefault="00524D29">
            <w:pPr>
              <w:suppressAutoHyphens/>
              <w:rPr>
                <w:rFonts w:ascii="Palatino" w:hAnsi="Palatino"/>
                <w:sz w:val="22"/>
              </w:rPr>
            </w:pPr>
            <w:r>
              <w:rPr>
                <w:rFonts w:ascii="Palatino" w:hAnsi="Palatino"/>
                <w:sz w:val="22"/>
              </w:rPr>
              <w:t>1</w:t>
            </w:r>
          </w:p>
        </w:tc>
        <w:tc>
          <w:tcPr>
            <w:tcW w:w="1800" w:type="dxa"/>
          </w:tcPr>
          <w:p w:rsidR="00524D29" w:rsidRDefault="00524D29">
            <w:pPr>
              <w:suppressAutoHyphens/>
              <w:rPr>
                <w:rFonts w:ascii="Palatino" w:hAnsi="Palatino"/>
                <w:sz w:val="22"/>
              </w:rPr>
            </w:pPr>
            <w:r>
              <w:rPr>
                <w:rFonts w:ascii="Palatino" w:hAnsi="Palatino"/>
                <w:sz w:val="22"/>
              </w:rPr>
              <w:t>2.5.1-17</w:t>
            </w:r>
          </w:p>
        </w:tc>
        <w:tc>
          <w:tcPr>
            <w:tcW w:w="5490" w:type="dxa"/>
          </w:tcPr>
          <w:p w:rsidR="00524D29" w:rsidRDefault="00524D29">
            <w:pPr>
              <w:suppressAutoHyphens/>
              <w:rPr>
                <w:rFonts w:ascii="Palatino" w:hAnsi="Palatino"/>
                <w:sz w:val="22"/>
              </w:rPr>
            </w:pPr>
            <w:r>
              <w:rPr>
                <w:rFonts w:ascii="Palatino" w:hAnsi="Palatino"/>
                <w:sz w:val="22"/>
              </w:rPr>
              <w:t>The clock struck nine when I did send the nurse.</w:t>
            </w:r>
          </w:p>
        </w:tc>
      </w:tr>
      <w:tr w:rsidR="00524D29">
        <w:tblPrEx>
          <w:tblCellMar>
            <w:top w:w="0" w:type="dxa"/>
            <w:bottom w:w="0" w:type="dxa"/>
          </w:tblCellMar>
        </w:tblPrEx>
        <w:tc>
          <w:tcPr>
            <w:tcW w:w="648" w:type="dxa"/>
          </w:tcPr>
          <w:p w:rsidR="00524D29" w:rsidRDefault="00524D29">
            <w:pPr>
              <w:suppressAutoHyphens/>
              <w:rPr>
                <w:rFonts w:ascii="Palatino" w:hAnsi="Palatino"/>
                <w:sz w:val="22"/>
              </w:rPr>
            </w:pPr>
          </w:p>
        </w:tc>
        <w:tc>
          <w:tcPr>
            <w:tcW w:w="1800" w:type="dxa"/>
          </w:tcPr>
          <w:p w:rsidR="00524D29" w:rsidRDefault="006030F7">
            <w:pPr>
              <w:suppressAutoHyphens/>
              <w:rPr>
                <w:rFonts w:ascii="Palatino" w:hAnsi="Palatino"/>
                <w:sz w:val="22"/>
              </w:rPr>
            </w:pPr>
            <w:r>
              <w:rPr>
                <w:rFonts w:ascii="Palatino" w:hAnsi="Palatino"/>
                <w:sz w:val="22"/>
              </w:rPr>
              <w:t>3.2.1-31</w:t>
            </w:r>
            <w:bookmarkStart w:id="0" w:name="_GoBack"/>
            <w:bookmarkEnd w:id="0"/>
          </w:p>
        </w:tc>
        <w:tc>
          <w:tcPr>
            <w:tcW w:w="5490" w:type="dxa"/>
          </w:tcPr>
          <w:p w:rsidR="00524D29" w:rsidRDefault="00BE4C40">
            <w:pPr>
              <w:suppressAutoHyphens/>
              <w:rPr>
                <w:rFonts w:ascii="Palatino" w:hAnsi="Palatino"/>
                <w:sz w:val="22"/>
              </w:rPr>
            </w:pPr>
            <w:r>
              <w:rPr>
                <w:rFonts w:ascii="Palatino" w:hAnsi="Palatino"/>
                <w:sz w:val="22"/>
              </w:rPr>
              <w:t>Gallop apace, ye fiery footed steeds</w:t>
            </w:r>
          </w:p>
        </w:tc>
      </w:tr>
      <w:tr w:rsidR="00524D29">
        <w:tblPrEx>
          <w:tblCellMar>
            <w:top w:w="0" w:type="dxa"/>
            <w:bottom w:w="0" w:type="dxa"/>
          </w:tblCellMar>
        </w:tblPrEx>
        <w:tc>
          <w:tcPr>
            <w:tcW w:w="648" w:type="dxa"/>
          </w:tcPr>
          <w:p w:rsidR="00524D29" w:rsidRDefault="00524D29">
            <w:pPr>
              <w:suppressAutoHyphens/>
              <w:rPr>
                <w:rFonts w:ascii="Palatino" w:hAnsi="Palatino"/>
                <w:sz w:val="22"/>
              </w:rPr>
            </w:pPr>
          </w:p>
        </w:tc>
        <w:tc>
          <w:tcPr>
            <w:tcW w:w="1800" w:type="dxa"/>
          </w:tcPr>
          <w:p w:rsidR="00524D29" w:rsidRDefault="00E17A65">
            <w:pPr>
              <w:suppressAutoHyphens/>
              <w:rPr>
                <w:rFonts w:ascii="Palatino" w:hAnsi="Palatino"/>
                <w:sz w:val="22"/>
              </w:rPr>
            </w:pPr>
            <w:r>
              <w:rPr>
                <w:rFonts w:ascii="Palatino" w:hAnsi="Palatino"/>
                <w:sz w:val="22"/>
              </w:rPr>
              <w:t>4.3.14-58</w:t>
            </w:r>
          </w:p>
        </w:tc>
        <w:tc>
          <w:tcPr>
            <w:tcW w:w="5490" w:type="dxa"/>
          </w:tcPr>
          <w:p w:rsidR="00524D29" w:rsidRDefault="00E17A65">
            <w:pPr>
              <w:suppressAutoHyphens/>
              <w:rPr>
                <w:rFonts w:ascii="Palatino" w:hAnsi="Palatino"/>
                <w:sz w:val="22"/>
              </w:rPr>
            </w:pPr>
            <w:r>
              <w:rPr>
                <w:rFonts w:ascii="Palatino" w:hAnsi="Palatino"/>
                <w:sz w:val="22"/>
              </w:rPr>
              <w:t>God knows when we shall meet again</w:t>
            </w:r>
          </w:p>
        </w:tc>
      </w:tr>
    </w:tbl>
    <w:p w:rsidR="00524D29" w:rsidRDefault="00524D29">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p>
    <w:p w:rsidR="00524D29" w:rsidRDefault="00524D29">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r>
        <w:rPr>
          <w:rFonts w:ascii="Palatino" w:hAnsi="Palatino"/>
          <w:b/>
        </w:rPr>
        <w:t>Other soliloquies</w:t>
      </w:r>
      <w:r>
        <w:rPr>
          <w:rFonts w:ascii="Palatino" w:hAnsi="Palatino"/>
        </w:rPr>
        <w:t xml:space="preserve">   </w:t>
      </w:r>
    </w:p>
    <w:tbl>
      <w:tblPr>
        <w:tblW w:w="0" w:type="auto"/>
        <w:tblLayout w:type="fixed"/>
        <w:tblLook w:val="0000" w:firstRow="0" w:lastRow="0" w:firstColumn="0" w:lastColumn="0" w:noHBand="0" w:noVBand="0"/>
      </w:tblPr>
      <w:tblGrid>
        <w:gridCol w:w="1908"/>
        <w:gridCol w:w="1620"/>
        <w:gridCol w:w="6030"/>
      </w:tblGrid>
      <w:tr w:rsidR="00524D29">
        <w:tblPrEx>
          <w:tblCellMar>
            <w:top w:w="0" w:type="dxa"/>
            <w:bottom w:w="0" w:type="dxa"/>
          </w:tblCellMar>
        </w:tblPrEx>
        <w:tc>
          <w:tcPr>
            <w:tcW w:w="1908" w:type="dxa"/>
          </w:tcPr>
          <w:p w:rsidR="00524D29" w:rsidRDefault="00524D29">
            <w:pPr>
              <w:suppressAutoHyphens/>
              <w:rPr>
                <w:rFonts w:ascii="Palatino" w:hAnsi="Palatino"/>
                <w:sz w:val="22"/>
              </w:rPr>
            </w:pPr>
            <w:r>
              <w:rPr>
                <w:rFonts w:ascii="Palatino" w:hAnsi="Palatino"/>
                <w:sz w:val="22"/>
              </w:rPr>
              <w:t>Friar Laurence</w:t>
            </w:r>
          </w:p>
        </w:tc>
        <w:tc>
          <w:tcPr>
            <w:tcW w:w="1620" w:type="dxa"/>
          </w:tcPr>
          <w:p w:rsidR="00524D29" w:rsidRDefault="00524D29">
            <w:pPr>
              <w:suppressAutoHyphens/>
              <w:rPr>
                <w:rFonts w:ascii="Palatino" w:hAnsi="Palatino"/>
                <w:sz w:val="22"/>
              </w:rPr>
            </w:pPr>
            <w:r>
              <w:rPr>
                <w:rFonts w:ascii="Palatino" w:hAnsi="Palatino"/>
                <w:sz w:val="22"/>
              </w:rPr>
              <w:t>2.3.1-30</w:t>
            </w:r>
          </w:p>
        </w:tc>
        <w:tc>
          <w:tcPr>
            <w:tcW w:w="6030" w:type="dxa"/>
          </w:tcPr>
          <w:p w:rsidR="00524D29" w:rsidRDefault="00524D29">
            <w:pPr>
              <w:suppressAutoHyphens/>
              <w:rPr>
                <w:rFonts w:ascii="Palatino" w:hAnsi="Palatino"/>
                <w:sz w:val="22"/>
              </w:rPr>
            </w:pPr>
            <w:r>
              <w:rPr>
                <w:rFonts w:ascii="Palatino" w:hAnsi="Palatino"/>
                <w:sz w:val="22"/>
              </w:rPr>
              <w:t>The grey-eyed morn smiles on the frowning night,</w:t>
            </w:r>
          </w:p>
        </w:tc>
      </w:tr>
      <w:tr w:rsidR="00524D29">
        <w:tblPrEx>
          <w:tblCellMar>
            <w:top w:w="0" w:type="dxa"/>
            <w:bottom w:w="0" w:type="dxa"/>
          </w:tblCellMar>
        </w:tblPrEx>
        <w:tc>
          <w:tcPr>
            <w:tcW w:w="1908" w:type="dxa"/>
          </w:tcPr>
          <w:p w:rsidR="00524D29" w:rsidRDefault="00524D29">
            <w:pPr>
              <w:suppressAutoHyphens/>
              <w:rPr>
                <w:rFonts w:ascii="Palatino" w:hAnsi="Palatino"/>
                <w:sz w:val="22"/>
              </w:rPr>
            </w:pPr>
          </w:p>
        </w:tc>
        <w:tc>
          <w:tcPr>
            <w:tcW w:w="1620" w:type="dxa"/>
          </w:tcPr>
          <w:p w:rsidR="00524D29" w:rsidRDefault="00524D29">
            <w:pPr>
              <w:suppressAutoHyphens/>
              <w:rPr>
                <w:rFonts w:ascii="Palatino" w:hAnsi="Palatino"/>
                <w:sz w:val="22"/>
              </w:rPr>
            </w:pPr>
          </w:p>
        </w:tc>
        <w:tc>
          <w:tcPr>
            <w:tcW w:w="6030" w:type="dxa"/>
          </w:tcPr>
          <w:p w:rsidR="00524D29" w:rsidRDefault="00524D29">
            <w:pPr>
              <w:suppressAutoHyphens/>
              <w:rPr>
                <w:rFonts w:ascii="Palatino" w:hAnsi="Palatino"/>
                <w:sz w:val="22"/>
              </w:rPr>
            </w:pPr>
          </w:p>
        </w:tc>
      </w:tr>
    </w:tbl>
    <w:p w:rsidR="00524D29" w:rsidRDefault="00524D29">
      <w:p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b/>
        </w:rPr>
      </w:pPr>
    </w:p>
    <w:p w:rsidR="00524D29" w:rsidRDefault="00524D29">
      <w:pPr>
        <w:pBdr>
          <w:top w:val="single" w:sz="6" w:space="1" w:color="C0C0C0"/>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Palatino" w:hAnsi="Palatino"/>
        </w:rPr>
      </w:pPr>
      <w:r>
        <w:rPr>
          <w:rFonts w:ascii="Palatino" w:hAnsi="Palatino"/>
          <w:b/>
        </w:rPr>
        <w:t>Some questions</w:t>
      </w:r>
      <w:r>
        <w:rPr>
          <w:rFonts w:ascii="Palatino" w:hAnsi="Palatino"/>
        </w:rPr>
        <w:t xml:space="preserve">   </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Palatino" w:hAnsi="Palatino"/>
        </w:rPr>
        <w:sectPr w:rsidR="00524D29">
          <w:endnotePr>
            <w:numFmt w:val="decimal"/>
          </w:endnotePr>
          <w:pgSz w:w="12240" w:h="15840"/>
          <w:pgMar w:top="864" w:right="720" w:bottom="864" w:left="1080" w:header="576" w:footer="576" w:gutter="0"/>
          <w:pgNumType w:start="1"/>
          <w:cols w:space="720"/>
          <w:noEndnote/>
        </w:sectPr>
      </w:pP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lastRenderedPageBreak/>
        <w:t>Who delivers the soliloquy?</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In what act and scene the soliloquy occur?</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What specific incident or what words of other characters seem to prompt the soliloquy?</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What actual facts does the soliloquy contain about the plot?  about the character's motivation and actions?</w:t>
      </w:r>
    </w:p>
    <w:p w:rsidR="00524D29" w:rsidRDefault="00524D29">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What general mood or frame of mind is the character in at the point of the soliloquy?  What one dominant emotion would you have an actor work to communicate through the soliloquy, and what are your second and third choices?  Should the actor show a shift in emotion or attitude?  At what point?</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What inferences can we draw from the soliloquy about the character's attitudes toward circumstances, other characters, life, or fate?  Have any of those attitudes changed?</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Does the soliloquy seem to divide naturally into parts?  How many parts, and where are the divisions?  Do the main ideas appear to be arranged in a deliberate order?</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Does one question or problem dominate the soliloquy?  Do any answers or solutions appear?</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Do any words, phrases, or grammatical constructions recur during the soliloquy?  What effect would they create on stage?</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 xml:space="preserve">What images in the soliloquy would you have an actor try to stress?  How do they relate to the </w:t>
      </w:r>
      <w:r>
        <w:rPr>
          <w:rFonts w:ascii="Palatino" w:hAnsi="Palatino"/>
          <w:sz w:val="21"/>
        </w:rPr>
        <w:lastRenderedPageBreak/>
        <w:t>rest of the play?  Do any images recur during the soliloquy?</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What figurative language stands out in the soliloquy?  What irony?  Would you have the actor stress it in delivery?  How?</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Do you want the actor standing, sitting, leaning, crouching?  Where on the stage should the actor stand?  Do you want the actor to move during the soliloquy?  At what point in the speech and to where on the stage?  Does the text give the actor any business during the soliloquy?  Do you want to add some?  Where and what?</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Palatino" w:hAnsi="Palatino"/>
          <w:sz w:val="21"/>
        </w:rPr>
      </w:pPr>
      <w:r>
        <w:rPr>
          <w:rFonts w:ascii="Palatino" w:hAnsi="Palatino"/>
          <w:sz w:val="21"/>
        </w:rPr>
        <w:t>How do you want the actor to read the soliloquy?  At what general pace should it proceed?  Where should the pace change?  Where do you want the actor to pause, and for how long?  That facial expressions do you want the actor to use, and where should they change?</w:t>
      </w:r>
    </w:p>
    <w:p w:rsidR="00524D29" w:rsidRDefault="00524D29">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Palatino" w:hAnsi="Palatino"/>
          <w:sz w:val="21"/>
        </w:rPr>
      </w:pPr>
      <w:r>
        <w:rPr>
          <w:rFonts w:ascii="Palatino" w:hAnsi="Palatino"/>
          <w:sz w:val="21"/>
        </w:rPr>
        <w:t>What scenery and what props should be visible during the soliloquy?  Do you want to project any images onto the stage?  What kind of lighting would be most effective?  Would it change?  Would any sound effects enhance the soliloquy?</w:t>
      </w:r>
    </w:p>
    <w:sectPr w:rsidR="00524D29">
      <w:endnotePr>
        <w:numFmt w:val="decimal"/>
      </w:endnotePr>
      <w:type w:val="continuous"/>
      <w:pgSz w:w="12240" w:h="15840"/>
      <w:pgMar w:top="864" w:right="720" w:bottom="864" w:left="1080" w:header="576" w:footer="576" w:gutter="0"/>
      <w:pgNumType w:start="1"/>
      <w:cols w:num="2"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0E2" w:rsidRDefault="00AE30E2">
      <w:pPr>
        <w:spacing w:line="20" w:lineRule="exact"/>
      </w:pPr>
    </w:p>
  </w:endnote>
  <w:endnote w:type="continuationSeparator" w:id="0">
    <w:p w:rsidR="00AE30E2" w:rsidRDefault="00AE30E2">
      <w:r>
        <w:t xml:space="preserve"> </w:t>
      </w:r>
    </w:p>
  </w:endnote>
  <w:endnote w:type="continuationNotice" w:id="1">
    <w:p w:rsidR="00AE30E2" w:rsidRDefault="00AE30E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taneo BT">
    <w:panose1 w:val="03020802040502060804"/>
    <w:charset w:val="00"/>
    <w:family w:val="script"/>
    <w:pitch w:val="variable"/>
    <w:sig w:usb0="800000AF" w:usb1="1000204A" w:usb2="00000000" w:usb3="00000000" w:csb0="00000011" w:csb1="00000000"/>
  </w:font>
  <w:font w:name="Cataneo Swash BT">
    <w:panose1 w:val="03020802040502070804"/>
    <w:charset w:val="00"/>
    <w:family w:val="script"/>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0E2" w:rsidRDefault="00AE30E2">
      <w:r>
        <w:separator/>
      </w:r>
    </w:p>
  </w:footnote>
  <w:footnote w:type="continuationSeparator" w:id="0">
    <w:p w:rsidR="00AE30E2" w:rsidRDefault="00AE3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E3AFF"/>
    <w:multiLevelType w:val="singleLevel"/>
    <w:tmpl w:val="DF869BC6"/>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0"/>
  <w:mirrorMargins/>
  <w:defaultTabStop w:val="720"/>
  <w:autoHyphenation/>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C40"/>
    <w:rsid w:val="00524D29"/>
    <w:rsid w:val="006030F7"/>
    <w:rsid w:val="00AE30E2"/>
    <w:rsid w:val="00BE4C40"/>
    <w:rsid w:val="00E17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409314-6F97-474B-8CDF-D33D86F7D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w:hAnsi="Courie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SOUTH PASADENA HIGH SCHOOL</vt:lpstr>
    </vt:vector>
  </TitlesOfParts>
  <Company/>
  <LinksUpToDate>false</LinksUpToDate>
  <CharactersWithSpaces>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subject/>
  <dc:creator>Skip Nicholson</dc:creator>
  <cp:keywords/>
  <cp:lastModifiedBy>Skip Nicholson</cp:lastModifiedBy>
  <cp:revision>3</cp:revision>
  <cp:lastPrinted>2001-04-30T07:38:00Z</cp:lastPrinted>
  <dcterms:created xsi:type="dcterms:W3CDTF">2015-08-27T20:08:00Z</dcterms:created>
  <dcterms:modified xsi:type="dcterms:W3CDTF">2015-08-27T20:09:00Z</dcterms:modified>
</cp:coreProperties>
</file>